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8A49" w14:textId="22DC0ED6" w:rsidR="0096583C" w:rsidRDefault="0096583C" w:rsidP="0096583C">
      <w:pPr>
        <w:jc w:val="left"/>
        <w:rPr>
          <w:b/>
          <w:sz w:val="18"/>
        </w:rPr>
      </w:pPr>
      <w:bookmarkStart w:id="0" w:name="_GoBack"/>
      <w:bookmarkEnd w:id="0"/>
    </w:p>
    <w:p w14:paraId="365F134E" w14:textId="6DC61E64" w:rsidR="0096583C" w:rsidRDefault="00410BBD" w:rsidP="0096583C">
      <w:pPr>
        <w:jc w:val="lef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7525AC" wp14:editId="0AA60DBA">
            <wp:simplePos x="0" y="0"/>
            <wp:positionH relativeFrom="margin">
              <wp:posOffset>2619375</wp:posOffset>
            </wp:positionH>
            <wp:positionV relativeFrom="paragraph">
              <wp:posOffset>7620</wp:posOffset>
            </wp:positionV>
            <wp:extent cx="1585187" cy="1524000"/>
            <wp:effectExtent l="0" t="0" r="0" b="0"/>
            <wp:wrapNone/>
            <wp:docPr id="2" name="Picture 2" descr="fh flo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 floor cir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3EA9C" w14:textId="506E28F8" w:rsidR="00130306" w:rsidRPr="00973EF7" w:rsidRDefault="0077724F" w:rsidP="0096583C">
      <w:pPr>
        <w:jc w:val="left"/>
        <w:rPr>
          <w:b/>
          <w:color w:val="1F4E79" w:themeColor="accent1" w:themeShade="80"/>
          <w:sz w:val="18"/>
        </w:rPr>
      </w:pPr>
      <w:r w:rsidRPr="00973EF7">
        <w:rPr>
          <w:b/>
          <w:color w:val="1F4E79" w:themeColor="accent1" w:themeShade="80"/>
          <w:sz w:val="18"/>
        </w:rPr>
        <w:t xml:space="preserve">PRINCIPAL </w:t>
      </w:r>
    </w:p>
    <w:p w14:paraId="60F69D59" w14:textId="02A5A13F" w:rsidR="00410BBD" w:rsidRPr="00410BBD" w:rsidRDefault="0077724F" w:rsidP="0096583C">
      <w:pPr>
        <w:jc w:val="left"/>
        <w:rPr>
          <w:sz w:val="18"/>
        </w:rPr>
      </w:pPr>
      <w:r>
        <w:rPr>
          <w:sz w:val="18"/>
        </w:rPr>
        <w:t>Dr. David Wedlock</w:t>
      </w:r>
    </w:p>
    <w:p w14:paraId="2DCB1873" w14:textId="77777777" w:rsidR="00410BBD" w:rsidRPr="00973EF7" w:rsidRDefault="00410BBD" w:rsidP="0096583C">
      <w:pPr>
        <w:jc w:val="left"/>
        <w:rPr>
          <w:b/>
          <w:color w:val="1F4E79" w:themeColor="accent1" w:themeShade="80"/>
          <w:sz w:val="18"/>
        </w:rPr>
      </w:pPr>
    </w:p>
    <w:p w14:paraId="61D4CCA3" w14:textId="6FFF3CC4" w:rsidR="00130306" w:rsidRPr="00973EF7" w:rsidRDefault="00130306" w:rsidP="0096583C">
      <w:pPr>
        <w:jc w:val="left"/>
        <w:rPr>
          <w:b/>
          <w:color w:val="1F4E79" w:themeColor="accent1" w:themeShade="80"/>
          <w:sz w:val="18"/>
        </w:rPr>
      </w:pPr>
      <w:r w:rsidRPr="00973EF7">
        <w:rPr>
          <w:b/>
          <w:color w:val="1F4E79" w:themeColor="accent1" w:themeShade="80"/>
          <w:sz w:val="18"/>
        </w:rPr>
        <w:t>ASSISTANT PRINCIPALS</w:t>
      </w:r>
    </w:p>
    <w:p w14:paraId="3BBB6826" w14:textId="32F682BB" w:rsidR="00130306" w:rsidRPr="00473060" w:rsidRDefault="00E65430" w:rsidP="0096583C">
      <w:pPr>
        <w:jc w:val="left"/>
        <w:rPr>
          <w:sz w:val="18"/>
        </w:rPr>
      </w:pPr>
      <w:r>
        <w:rPr>
          <w:sz w:val="18"/>
        </w:rPr>
        <w:t>Dr. Angie Kozlowski</w:t>
      </w:r>
    </w:p>
    <w:p w14:paraId="1F9758F7" w14:textId="49D49ACA" w:rsidR="00130306" w:rsidRPr="00473060" w:rsidRDefault="00130306" w:rsidP="0096583C">
      <w:pPr>
        <w:jc w:val="left"/>
        <w:rPr>
          <w:sz w:val="18"/>
        </w:rPr>
      </w:pPr>
      <w:r w:rsidRPr="00473060">
        <w:rPr>
          <w:sz w:val="18"/>
        </w:rPr>
        <w:t>Dr</w:t>
      </w:r>
      <w:r w:rsidR="0077724F">
        <w:rPr>
          <w:sz w:val="18"/>
        </w:rPr>
        <w:t>.</w:t>
      </w:r>
      <w:r w:rsidRPr="00473060">
        <w:rPr>
          <w:sz w:val="18"/>
        </w:rPr>
        <w:t xml:space="preserve"> Brian Thompson</w:t>
      </w:r>
    </w:p>
    <w:p w14:paraId="0C3CC96F" w14:textId="026E8000" w:rsidR="00130306" w:rsidRPr="00473060" w:rsidRDefault="00E65430" w:rsidP="0096583C">
      <w:pPr>
        <w:jc w:val="left"/>
        <w:rPr>
          <w:sz w:val="18"/>
        </w:rPr>
      </w:pPr>
      <w:r>
        <w:rPr>
          <w:sz w:val="18"/>
        </w:rPr>
        <w:t>Mr. Jonatha</w:t>
      </w:r>
      <w:r w:rsidR="00130306" w:rsidRPr="00473060">
        <w:rPr>
          <w:sz w:val="18"/>
        </w:rPr>
        <w:t>n Schultz</w:t>
      </w:r>
    </w:p>
    <w:p w14:paraId="130868AA" w14:textId="642EF06E" w:rsidR="00130306" w:rsidRPr="00473060" w:rsidRDefault="00964E71" w:rsidP="0096583C">
      <w:pPr>
        <w:jc w:val="left"/>
        <w:rPr>
          <w:sz w:val="18"/>
        </w:rPr>
      </w:pPr>
      <w:r>
        <w:rPr>
          <w:sz w:val="18"/>
        </w:rPr>
        <w:t>Mr. Mike Parker</w:t>
      </w:r>
    </w:p>
    <w:p w14:paraId="44A40438" w14:textId="77777777" w:rsidR="00130306" w:rsidRPr="00473060" w:rsidRDefault="00130306" w:rsidP="0096583C">
      <w:pPr>
        <w:jc w:val="left"/>
        <w:rPr>
          <w:sz w:val="18"/>
        </w:rPr>
      </w:pPr>
      <w:r w:rsidRPr="00473060">
        <w:rPr>
          <w:sz w:val="18"/>
        </w:rPr>
        <w:t>Mr. Sean Erwin</w:t>
      </w:r>
    </w:p>
    <w:p w14:paraId="6342B69A" w14:textId="4DD345B1" w:rsidR="00130306" w:rsidRDefault="00964E71" w:rsidP="0096583C">
      <w:pPr>
        <w:jc w:val="left"/>
        <w:rPr>
          <w:sz w:val="18"/>
        </w:rPr>
      </w:pPr>
      <w:r>
        <w:rPr>
          <w:sz w:val="18"/>
        </w:rPr>
        <w:t>Dr. Holly Avis</w:t>
      </w:r>
    </w:p>
    <w:p w14:paraId="606DB687" w14:textId="5DE224E3" w:rsidR="0077724F" w:rsidRDefault="0077724F" w:rsidP="0096583C">
      <w:pPr>
        <w:jc w:val="left"/>
        <w:rPr>
          <w:sz w:val="18"/>
        </w:rPr>
      </w:pPr>
    </w:p>
    <w:p w14:paraId="58E90FD3" w14:textId="14CE52E2" w:rsidR="00410BBD" w:rsidRDefault="0077724F" w:rsidP="0096583C">
      <w:pPr>
        <w:jc w:val="left"/>
        <w:rPr>
          <w:sz w:val="18"/>
        </w:rPr>
      </w:pPr>
      <w:r w:rsidRPr="00346E71">
        <w:rPr>
          <w:b/>
          <w:color w:val="1F4E79" w:themeColor="accent1" w:themeShade="80"/>
          <w:sz w:val="18"/>
        </w:rPr>
        <w:t>SCHOOL C</w:t>
      </w:r>
      <w:r w:rsidR="0068678D" w:rsidRPr="00346E71">
        <w:rPr>
          <w:b/>
          <w:color w:val="1F4E79" w:themeColor="accent1" w:themeShade="80"/>
          <w:sz w:val="18"/>
        </w:rPr>
        <w:t>ODE</w:t>
      </w:r>
      <w:r w:rsidR="0068678D">
        <w:rPr>
          <w:sz w:val="18"/>
        </w:rPr>
        <w:t xml:space="preserve">: </w:t>
      </w:r>
      <w:r w:rsidR="00410BBD">
        <w:rPr>
          <w:sz w:val="18"/>
        </w:rPr>
        <w:t>262-845</w:t>
      </w:r>
    </w:p>
    <w:p w14:paraId="1416482D" w14:textId="323FA625" w:rsidR="0096583C" w:rsidRDefault="00973EF7" w:rsidP="0096583C">
      <w:pPr>
        <w:jc w:val="left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D4AAA" wp14:editId="01E8EB18">
                <wp:simplePos x="0" y="0"/>
                <wp:positionH relativeFrom="column">
                  <wp:posOffset>-19685</wp:posOffset>
                </wp:positionH>
                <wp:positionV relativeFrom="paragraph">
                  <wp:posOffset>108585</wp:posOffset>
                </wp:positionV>
                <wp:extent cx="6943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3B48B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8.55pt" to="54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451EE006" w14:textId="46EAA16D" w:rsidR="0096583C" w:rsidRDefault="0096583C" w:rsidP="0096583C">
      <w:pPr>
        <w:jc w:val="left"/>
        <w:rPr>
          <w:b/>
          <w:sz w:val="18"/>
        </w:rPr>
      </w:pPr>
    </w:p>
    <w:p w14:paraId="0FF5DDBD" w14:textId="783C9A5B" w:rsidR="0096583C" w:rsidRPr="00973EF7" w:rsidRDefault="0096583C" w:rsidP="0096583C">
      <w:pPr>
        <w:jc w:val="both"/>
        <w:rPr>
          <w:b/>
          <w:sz w:val="18"/>
        </w:rPr>
      </w:pPr>
      <w:r w:rsidRPr="00973EF7">
        <w:rPr>
          <w:b/>
          <w:sz w:val="18"/>
        </w:rPr>
        <w:br w:type="column"/>
      </w:r>
    </w:p>
    <w:p w14:paraId="7DE8B0B4" w14:textId="77777777" w:rsidR="0096583C" w:rsidRPr="00973EF7" w:rsidRDefault="0096583C" w:rsidP="0096583C">
      <w:pPr>
        <w:jc w:val="both"/>
        <w:rPr>
          <w:b/>
          <w:sz w:val="18"/>
        </w:rPr>
      </w:pPr>
    </w:p>
    <w:p w14:paraId="61E17362" w14:textId="6648476B" w:rsidR="00130306" w:rsidRPr="00973EF7" w:rsidRDefault="00130306" w:rsidP="00410BBD">
      <w:pPr>
        <w:jc w:val="right"/>
        <w:rPr>
          <w:b/>
          <w:color w:val="1F4E79" w:themeColor="accent1" w:themeShade="80"/>
          <w:sz w:val="18"/>
        </w:rPr>
      </w:pPr>
      <w:r w:rsidRPr="00973EF7">
        <w:rPr>
          <w:b/>
          <w:color w:val="1F4E79" w:themeColor="accent1" w:themeShade="80"/>
          <w:sz w:val="18"/>
        </w:rPr>
        <w:t>COUN</w:t>
      </w:r>
      <w:r w:rsidR="0077724F" w:rsidRPr="00973EF7">
        <w:rPr>
          <w:b/>
          <w:color w:val="1F4E79" w:themeColor="accent1" w:themeShade="80"/>
          <w:sz w:val="18"/>
        </w:rPr>
        <w:t>SELORS</w:t>
      </w:r>
    </w:p>
    <w:p w14:paraId="5561056B" w14:textId="182C1497" w:rsidR="00964E71" w:rsidRDefault="00964E71" w:rsidP="00410BBD">
      <w:pPr>
        <w:jc w:val="right"/>
        <w:rPr>
          <w:sz w:val="18"/>
        </w:rPr>
      </w:pPr>
      <w:r>
        <w:rPr>
          <w:sz w:val="18"/>
        </w:rPr>
        <w:t xml:space="preserve">Jennifer Lowrey, College and Career </w:t>
      </w:r>
    </w:p>
    <w:p w14:paraId="21145324" w14:textId="6B37C3D7" w:rsidR="00130306" w:rsidRPr="00973EF7" w:rsidRDefault="00130306" w:rsidP="00410BBD">
      <w:pPr>
        <w:jc w:val="right"/>
        <w:rPr>
          <w:sz w:val="18"/>
        </w:rPr>
      </w:pPr>
      <w:r w:rsidRPr="00973EF7">
        <w:rPr>
          <w:sz w:val="18"/>
        </w:rPr>
        <w:t>Kristin Adams</w:t>
      </w:r>
      <w:r w:rsidR="00964E71">
        <w:rPr>
          <w:sz w:val="18"/>
        </w:rPr>
        <w:t>, Lop-Moo</w:t>
      </w:r>
    </w:p>
    <w:p w14:paraId="23C64C12" w14:textId="22D88036" w:rsidR="00130306" w:rsidRPr="00973EF7" w:rsidRDefault="00130306" w:rsidP="00410BBD">
      <w:pPr>
        <w:jc w:val="right"/>
        <w:rPr>
          <w:sz w:val="18"/>
        </w:rPr>
      </w:pPr>
      <w:r w:rsidRPr="00973EF7">
        <w:rPr>
          <w:sz w:val="18"/>
        </w:rPr>
        <w:t xml:space="preserve">Lauren </w:t>
      </w:r>
      <w:proofErr w:type="spellStart"/>
      <w:r w:rsidRPr="00973EF7">
        <w:rPr>
          <w:sz w:val="18"/>
        </w:rPr>
        <w:t>Ginn</w:t>
      </w:r>
      <w:r w:rsidR="00964E71">
        <w:rPr>
          <w:sz w:val="18"/>
        </w:rPr>
        <w:t>,</w:t>
      </w:r>
      <w:proofErr w:type="spellEnd"/>
      <w:r w:rsidR="00964E71">
        <w:rPr>
          <w:sz w:val="18"/>
        </w:rPr>
        <w:t xml:space="preserve"> </w:t>
      </w:r>
      <w:proofErr w:type="spellStart"/>
      <w:r w:rsidR="00964E71">
        <w:rPr>
          <w:sz w:val="18"/>
        </w:rPr>
        <w:t>Schw</w:t>
      </w:r>
      <w:proofErr w:type="spellEnd"/>
      <w:r w:rsidR="00964E71">
        <w:rPr>
          <w:sz w:val="18"/>
        </w:rPr>
        <w:t>-Z</w:t>
      </w:r>
    </w:p>
    <w:p w14:paraId="096106AA" w14:textId="08F3DCEC" w:rsidR="00130306" w:rsidRPr="00973EF7" w:rsidRDefault="00130306" w:rsidP="00410BBD">
      <w:pPr>
        <w:jc w:val="right"/>
        <w:rPr>
          <w:sz w:val="18"/>
        </w:rPr>
      </w:pPr>
      <w:r w:rsidRPr="00973EF7">
        <w:rPr>
          <w:sz w:val="18"/>
        </w:rPr>
        <w:t>Brett Griffin</w:t>
      </w:r>
      <w:r w:rsidR="00964E71">
        <w:rPr>
          <w:sz w:val="18"/>
        </w:rPr>
        <w:t>, Coo-Hal</w:t>
      </w:r>
    </w:p>
    <w:p w14:paraId="1EF1660E" w14:textId="6E1E9F13" w:rsidR="00130306" w:rsidRDefault="0077724F" w:rsidP="00410BBD">
      <w:pPr>
        <w:jc w:val="right"/>
        <w:rPr>
          <w:sz w:val="18"/>
        </w:rPr>
      </w:pPr>
      <w:r w:rsidRPr="00973EF7">
        <w:rPr>
          <w:sz w:val="18"/>
        </w:rPr>
        <w:t xml:space="preserve">Chelsea </w:t>
      </w:r>
      <w:proofErr w:type="spellStart"/>
      <w:r w:rsidRPr="00973EF7">
        <w:rPr>
          <w:sz w:val="18"/>
        </w:rPr>
        <w:t>Reilmann</w:t>
      </w:r>
      <w:proofErr w:type="spellEnd"/>
      <w:r w:rsidR="00964E71">
        <w:rPr>
          <w:sz w:val="18"/>
        </w:rPr>
        <w:t>, A-Con</w:t>
      </w:r>
      <w:r w:rsidRPr="00973EF7">
        <w:rPr>
          <w:sz w:val="18"/>
        </w:rPr>
        <w:t xml:space="preserve"> </w:t>
      </w:r>
    </w:p>
    <w:p w14:paraId="27C97AEA" w14:textId="110B7EC5" w:rsidR="00964E71" w:rsidRPr="00973EF7" w:rsidRDefault="00964E71" w:rsidP="00410BBD">
      <w:pPr>
        <w:jc w:val="right"/>
        <w:rPr>
          <w:sz w:val="18"/>
        </w:rPr>
      </w:pPr>
      <w:r>
        <w:rPr>
          <w:sz w:val="18"/>
        </w:rPr>
        <w:t>Jennifer Eagan, Ham-Loo</w:t>
      </w:r>
    </w:p>
    <w:p w14:paraId="0DCAB8D8" w14:textId="5BEF06A8" w:rsidR="00130306" w:rsidRPr="00973EF7" w:rsidRDefault="00130306" w:rsidP="00410BBD">
      <w:pPr>
        <w:jc w:val="right"/>
        <w:rPr>
          <w:sz w:val="18"/>
        </w:rPr>
      </w:pPr>
      <w:r w:rsidRPr="00973EF7">
        <w:rPr>
          <w:sz w:val="18"/>
        </w:rPr>
        <w:t>Kim Vest</w:t>
      </w:r>
      <w:r w:rsidR="00964E71">
        <w:rPr>
          <w:sz w:val="18"/>
        </w:rPr>
        <w:t>, Mop-</w:t>
      </w:r>
      <w:proofErr w:type="spellStart"/>
      <w:r w:rsidR="00964E71">
        <w:rPr>
          <w:sz w:val="18"/>
        </w:rPr>
        <w:t>Schu</w:t>
      </w:r>
      <w:proofErr w:type="spellEnd"/>
    </w:p>
    <w:p w14:paraId="4DE58B94" w14:textId="7707398D" w:rsidR="0077724F" w:rsidRPr="00973EF7" w:rsidRDefault="00964E71" w:rsidP="00410BBD">
      <w:pPr>
        <w:jc w:val="right"/>
        <w:rPr>
          <w:sz w:val="18"/>
        </w:rPr>
      </w:pPr>
      <w:r>
        <w:rPr>
          <w:sz w:val="18"/>
        </w:rPr>
        <w:t>Erin Young, ESC</w:t>
      </w:r>
      <w:r w:rsidR="0077724F" w:rsidRPr="00973EF7">
        <w:rPr>
          <w:sz w:val="18"/>
        </w:rPr>
        <w:t xml:space="preserve">  </w:t>
      </w:r>
    </w:p>
    <w:p w14:paraId="677BFF1A" w14:textId="77777777" w:rsidR="0077724F" w:rsidRPr="00973EF7" w:rsidRDefault="0077724F" w:rsidP="00410BBD">
      <w:pPr>
        <w:jc w:val="right"/>
        <w:rPr>
          <w:b/>
          <w:color w:val="1F4E79" w:themeColor="accent1" w:themeShade="80"/>
          <w:sz w:val="18"/>
        </w:rPr>
      </w:pPr>
    </w:p>
    <w:p w14:paraId="5096DEDB" w14:textId="74687C78" w:rsidR="00130306" w:rsidRPr="00973EF7" w:rsidRDefault="00130306" w:rsidP="00410BBD">
      <w:pPr>
        <w:jc w:val="right"/>
        <w:rPr>
          <w:color w:val="1F4E79" w:themeColor="accent1" w:themeShade="80"/>
          <w:sz w:val="18"/>
        </w:rPr>
      </w:pPr>
      <w:r w:rsidRPr="00973EF7">
        <w:rPr>
          <w:b/>
          <w:color w:val="1F4E79" w:themeColor="accent1" w:themeShade="80"/>
          <w:sz w:val="18"/>
        </w:rPr>
        <w:t>COUNSELING SUPPORT STAFF</w:t>
      </w:r>
    </w:p>
    <w:p w14:paraId="46F060AF" w14:textId="14256A4F" w:rsidR="00130306" w:rsidRPr="00973EF7" w:rsidRDefault="00964E71" w:rsidP="00410BBD">
      <w:pPr>
        <w:jc w:val="right"/>
        <w:rPr>
          <w:sz w:val="18"/>
        </w:rPr>
      </w:pPr>
      <w:r>
        <w:rPr>
          <w:sz w:val="18"/>
        </w:rPr>
        <w:t>Tina Medley, Angela Deal</w:t>
      </w:r>
      <w:r w:rsidR="00130306" w:rsidRPr="00973EF7">
        <w:rPr>
          <w:sz w:val="18"/>
        </w:rPr>
        <w:t>, Yvonne Martin</w:t>
      </w:r>
    </w:p>
    <w:p w14:paraId="7B3A86E6" w14:textId="1BE808F6" w:rsidR="00130306" w:rsidRPr="00973EF7" w:rsidRDefault="00130306" w:rsidP="0096583C">
      <w:pPr>
        <w:jc w:val="left"/>
        <w:rPr>
          <w:sz w:val="18"/>
        </w:rPr>
      </w:pPr>
    </w:p>
    <w:p w14:paraId="2FAC8296" w14:textId="77777777" w:rsidR="00410BBD" w:rsidRPr="00973EF7" w:rsidRDefault="00410BBD" w:rsidP="0096583C">
      <w:pPr>
        <w:jc w:val="left"/>
        <w:rPr>
          <w:b/>
          <w:sz w:val="18"/>
        </w:rPr>
      </w:pPr>
    </w:p>
    <w:p w14:paraId="109910C5" w14:textId="5B251122" w:rsidR="0096583C" w:rsidRPr="00973EF7" w:rsidRDefault="0096583C" w:rsidP="0096583C">
      <w:pPr>
        <w:jc w:val="left"/>
        <w:rPr>
          <w:b/>
          <w:sz w:val="18"/>
        </w:rPr>
      </w:pPr>
    </w:p>
    <w:p w14:paraId="07E7DF40" w14:textId="09F3E775" w:rsidR="00B12F96" w:rsidRPr="00973EF7" w:rsidRDefault="00B12F96" w:rsidP="0096583C">
      <w:pPr>
        <w:jc w:val="left"/>
        <w:rPr>
          <w:sz w:val="18"/>
        </w:rPr>
        <w:sectPr w:rsidR="00B12F96" w:rsidRPr="00973EF7" w:rsidSect="0096583C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0F2EB4" w14:textId="10F236FA" w:rsidR="0096583C" w:rsidRPr="00973EF7" w:rsidRDefault="00973EF7" w:rsidP="0096583C">
      <w:pPr>
        <w:jc w:val="left"/>
        <w:rPr>
          <w:b/>
          <w:color w:val="1F4E79" w:themeColor="accent1" w:themeShade="80"/>
          <w:sz w:val="18"/>
        </w:rPr>
      </w:pPr>
      <w:r w:rsidRPr="00973EF7">
        <w:rPr>
          <w:b/>
          <w:color w:val="1F4E79" w:themeColor="accent1" w:themeShade="80"/>
          <w:sz w:val="18"/>
        </w:rPr>
        <w:t>FRANCIS HOWELL HIGH MISSION</w:t>
      </w:r>
    </w:p>
    <w:p w14:paraId="52EBCE44" w14:textId="77777777" w:rsidR="00973EF7" w:rsidRPr="00973EF7" w:rsidRDefault="00973EF7" w:rsidP="00973EF7">
      <w:pPr>
        <w:jc w:val="left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73EF7">
            <w:rPr>
              <w:sz w:val="20"/>
              <w:szCs w:val="20"/>
            </w:rPr>
            <w:t>Francis</w:t>
          </w:r>
        </w:smartTag>
        <w:r w:rsidRPr="00973EF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973EF7">
            <w:rPr>
              <w:sz w:val="20"/>
              <w:szCs w:val="20"/>
            </w:rPr>
            <w:t>Howell</w:t>
          </w:r>
        </w:smartTag>
        <w:r w:rsidRPr="00973EF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973EF7">
            <w:rPr>
              <w:sz w:val="20"/>
              <w:szCs w:val="20"/>
            </w:rPr>
            <w:t>High School</w:t>
          </w:r>
        </w:smartTag>
      </w:smartTag>
      <w:r w:rsidRPr="00973EF7">
        <w:rPr>
          <w:sz w:val="20"/>
          <w:szCs w:val="20"/>
        </w:rPr>
        <w:t xml:space="preserve"> is committed to working in partnership with the community (staff, students, parents, and community members) to provide a quality learning environment that promotes student achievement, attachment, and awareness.</w:t>
      </w:r>
    </w:p>
    <w:p w14:paraId="7B6586A4" w14:textId="0498C493" w:rsidR="00973EF7" w:rsidRDefault="00973EF7" w:rsidP="0096583C">
      <w:pPr>
        <w:jc w:val="left"/>
        <w:rPr>
          <w:sz w:val="18"/>
        </w:rPr>
      </w:pPr>
    </w:p>
    <w:p w14:paraId="73B9E62F" w14:textId="1EA73AA4" w:rsidR="00973EF7" w:rsidRPr="00973EF7" w:rsidRDefault="00973EF7" w:rsidP="0096583C">
      <w:pPr>
        <w:jc w:val="left"/>
        <w:rPr>
          <w:b/>
          <w:color w:val="1F4E79" w:themeColor="accent1" w:themeShade="80"/>
          <w:sz w:val="18"/>
        </w:rPr>
      </w:pPr>
      <w:r w:rsidRPr="00973EF7">
        <w:rPr>
          <w:b/>
          <w:color w:val="1F4E79" w:themeColor="accent1" w:themeShade="80"/>
          <w:sz w:val="18"/>
        </w:rPr>
        <w:t>FRANCIS HOWELL HIGH ENROLLMENT</w:t>
      </w:r>
    </w:p>
    <w:p w14:paraId="3E3363DF" w14:textId="548B26CC" w:rsidR="00973EF7" w:rsidRPr="00973EF7" w:rsidRDefault="00973EF7" w:rsidP="00973EF7">
      <w:pPr>
        <w:jc w:val="left"/>
        <w:rPr>
          <w:sz w:val="18"/>
          <w:szCs w:val="20"/>
        </w:rPr>
      </w:pPr>
      <w:r>
        <w:rPr>
          <w:sz w:val="18"/>
          <w:szCs w:val="20"/>
        </w:rPr>
        <w:t>Francis Howell High is a public four-year comprehensive high school: grades 9, 10, 11, and 12.</w:t>
      </w:r>
      <w:r w:rsidRPr="00973EF7">
        <w:rPr>
          <w:sz w:val="18"/>
          <w:szCs w:val="20"/>
        </w:rPr>
        <w:t xml:space="preserve"> The student-teacher ratio is 28:1.  There are seven full time counselors with a counselor ratio of 257:1.</w:t>
      </w:r>
    </w:p>
    <w:p w14:paraId="77917465" w14:textId="49C62101" w:rsidR="00973EF7" w:rsidRDefault="00973EF7" w:rsidP="00973EF7">
      <w:pPr>
        <w:jc w:val="left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Pr="00973EF7">
        <w:rPr>
          <w:sz w:val="18"/>
          <w:szCs w:val="20"/>
        </w:rPr>
        <w:t>As the oldest school in the district, our school offers an exciting combination of hallowed traditions blended with modern educational technology. Residents are in a variety of occupations: professionals, white-collar workers, skilled and semi-skilled workers.</w:t>
      </w:r>
    </w:p>
    <w:p w14:paraId="644E1DE5" w14:textId="77777777" w:rsidR="00973EF7" w:rsidRDefault="00973EF7" w:rsidP="00973EF7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</w:p>
    <w:p w14:paraId="04D63604" w14:textId="79FC6F7E" w:rsidR="00973EF7" w:rsidRDefault="00973EF7" w:rsidP="00973EF7">
      <w:pPr>
        <w:ind w:firstLine="720"/>
        <w:jc w:val="left"/>
        <w:rPr>
          <w:sz w:val="18"/>
          <w:szCs w:val="20"/>
        </w:rPr>
      </w:pPr>
      <w:r w:rsidRPr="00973EF7">
        <w:rPr>
          <w:b/>
          <w:color w:val="1F4E79" w:themeColor="accent1" w:themeShade="80"/>
          <w:sz w:val="18"/>
          <w:szCs w:val="20"/>
        </w:rPr>
        <w:t>Enrollment:</w:t>
      </w:r>
      <w:r w:rsidRPr="00973EF7">
        <w:rPr>
          <w:color w:val="1F4E79" w:themeColor="accent1" w:themeShade="80"/>
          <w:sz w:val="18"/>
          <w:szCs w:val="20"/>
        </w:rPr>
        <w:t xml:space="preserve"> </w:t>
      </w:r>
      <w:r>
        <w:rPr>
          <w:sz w:val="18"/>
          <w:szCs w:val="20"/>
        </w:rPr>
        <w:t>1800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973EF7">
        <w:rPr>
          <w:b/>
          <w:color w:val="1F4E79" w:themeColor="accent1" w:themeShade="80"/>
          <w:sz w:val="18"/>
          <w:szCs w:val="20"/>
        </w:rPr>
        <w:t>Staff:</w:t>
      </w:r>
      <w:r w:rsidRPr="00973EF7">
        <w:rPr>
          <w:color w:val="1F4E79" w:themeColor="accent1" w:themeShade="80"/>
          <w:sz w:val="18"/>
          <w:szCs w:val="20"/>
        </w:rPr>
        <w:t xml:space="preserve"> </w:t>
      </w:r>
      <w:r>
        <w:rPr>
          <w:sz w:val="18"/>
          <w:szCs w:val="20"/>
        </w:rPr>
        <w:t>120 certified teachers</w:t>
      </w:r>
    </w:p>
    <w:p w14:paraId="2F4F22A7" w14:textId="24FEECB0" w:rsidR="002960AF" w:rsidRDefault="00973EF7" w:rsidP="002960AF">
      <w:pPr>
        <w:ind w:left="720"/>
        <w:jc w:val="left"/>
        <w:rPr>
          <w:sz w:val="18"/>
          <w:szCs w:val="20"/>
        </w:rPr>
      </w:pPr>
      <w:r w:rsidRPr="00973EF7">
        <w:rPr>
          <w:b/>
          <w:color w:val="1F4E79" w:themeColor="accent1" w:themeShade="80"/>
          <w:sz w:val="18"/>
          <w:szCs w:val="20"/>
        </w:rPr>
        <w:t xml:space="preserve">Calendar &amp; Schedule: </w:t>
      </w:r>
      <w:r>
        <w:rPr>
          <w:sz w:val="18"/>
          <w:szCs w:val="20"/>
        </w:rPr>
        <w:t xml:space="preserve">The school year is divided into two semesters which has </w:t>
      </w:r>
      <w:r w:rsidR="002960AF">
        <w:rPr>
          <w:sz w:val="18"/>
          <w:szCs w:val="20"/>
        </w:rPr>
        <w:t xml:space="preserve">169 days. </w:t>
      </w:r>
    </w:p>
    <w:p w14:paraId="62CAD0D6" w14:textId="5D9E1E23" w:rsidR="002960AF" w:rsidRDefault="002960AF" w:rsidP="002960AF">
      <w:pPr>
        <w:jc w:val="left"/>
        <w:rPr>
          <w:b/>
          <w:color w:val="1F4E79" w:themeColor="accent1" w:themeShade="80"/>
          <w:sz w:val="18"/>
          <w:szCs w:val="20"/>
        </w:rPr>
      </w:pPr>
    </w:p>
    <w:p w14:paraId="2881EE47" w14:textId="5D006B72" w:rsidR="00BE6701" w:rsidRPr="00BE6701" w:rsidRDefault="000B0704" w:rsidP="00BE6701">
      <w:pPr>
        <w:jc w:val="left"/>
        <w:rPr>
          <w:b/>
          <w:color w:val="1F4E79" w:themeColor="accent1" w:themeShade="80"/>
          <w:sz w:val="18"/>
          <w:szCs w:val="20"/>
        </w:rPr>
      </w:pPr>
      <w:r>
        <w:rPr>
          <w:b/>
          <w:color w:val="1F4E79" w:themeColor="accent1" w:themeShade="80"/>
          <w:sz w:val="18"/>
          <w:szCs w:val="20"/>
        </w:rPr>
        <w:t>ACCREDITATION:</w:t>
      </w:r>
    </w:p>
    <w:p w14:paraId="04C9686B" w14:textId="08E76ACB" w:rsidR="00BE6701" w:rsidRPr="00BE6701" w:rsidRDefault="00BE6701" w:rsidP="00BE6701">
      <w:pPr>
        <w:jc w:val="left"/>
        <w:outlineLvl w:val="0"/>
        <w:rPr>
          <w:b/>
          <w:sz w:val="22"/>
          <w:szCs w:val="20"/>
        </w:rPr>
      </w:pPr>
      <w:r w:rsidRPr="00BE6701">
        <w:rPr>
          <w:sz w:val="18"/>
          <w:szCs w:val="20"/>
        </w:rPr>
        <w:t>Francis Howell High School is rated AAA by the Missouri Department of Education.</w:t>
      </w:r>
      <w:r w:rsidRPr="00BE6701">
        <w:rPr>
          <w:b/>
          <w:sz w:val="22"/>
          <w:szCs w:val="20"/>
        </w:rPr>
        <w:tab/>
      </w:r>
    </w:p>
    <w:p w14:paraId="3D93064A" w14:textId="4C651249" w:rsidR="000B0704" w:rsidRDefault="000B0704" w:rsidP="002960AF">
      <w:pPr>
        <w:jc w:val="left"/>
        <w:rPr>
          <w:b/>
          <w:color w:val="1F4E79" w:themeColor="accent1" w:themeShade="80"/>
          <w:sz w:val="18"/>
          <w:szCs w:val="20"/>
        </w:rPr>
      </w:pPr>
    </w:p>
    <w:p w14:paraId="5C7B4658" w14:textId="249EFAA7" w:rsidR="000B0704" w:rsidRDefault="000B0704" w:rsidP="002960AF">
      <w:pPr>
        <w:jc w:val="left"/>
        <w:rPr>
          <w:b/>
          <w:color w:val="1F4E79" w:themeColor="accent1" w:themeShade="80"/>
          <w:sz w:val="18"/>
          <w:szCs w:val="20"/>
        </w:rPr>
      </w:pPr>
      <w:r>
        <w:rPr>
          <w:b/>
          <w:color w:val="1F4E79" w:themeColor="accent1" w:themeShade="80"/>
          <w:sz w:val="18"/>
          <w:szCs w:val="20"/>
        </w:rPr>
        <w:t xml:space="preserve">CURRICULUM: </w:t>
      </w:r>
    </w:p>
    <w:p w14:paraId="61C2522A" w14:textId="2DD96C1D" w:rsidR="00BE6701" w:rsidRPr="00BE6701" w:rsidRDefault="00BE6701" w:rsidP="00BE6701">
      <w:pPr>
        <w:jc w:val="left"/>
        <w:rPr>
          <w:sz w:val="22"/>
          <w:szCs w:val="20"/>
        </w:rPr>
      </w:pPr>
      <w:r w:rsidRPr="00BE6701">
        <w:rPr>
          <w:sz w:val="18"/>
          <w:szCs w:val="20"/>
        </w:rPr>
        <w:t xml:space="preserve">Francis </w:t>
      </w:r>
      <w:smartTag w:uri="urn:schemas-microsoft-com:office:smarttags" w:element="PlaceName">
        <w:r w:rsidRPr="00BE6701">
          <w:rPr>
            <w:sz w:val="18"/>
            <w:szCs w:val="20"/>
          </w:rPr>
          <w:t>Howell</w:t>
        </w:r>
      </w:smartTag>
      <w:r w:rsidRPr="00BE6701">
        <w:rPr>
          <w:sz w:val="18"/>
          <w:szCs w:val="20"/>
        </w:rPr>
        <w:t xml:space="preserve"> </w:t>
      </w:r>
      <w:smartTag w:uri="urn:schemas-microsoft-com:office:smarttags" w:element="PlaceType">
        <w:r w:rsidRPr="00BE6701">
          <w:rPr>
            <w:sz w:val="18"/>
            <w:szCs w:val="20"/>
          </w:rPr>
          <w:t>High School</w:t>
        </w:r>
      </w:smartTag>
      <w:r w:rsidRPr="00BE6701">
        <w:rPr>
          <w:sz w:val="18"/>
          <w:szCs w:val="20"/>
        </w:rPr>
        <w:t xml:space="preserve"> offers a wide variety of courses in order to challenge each student to achieve </w:t>
      </w:r>
      <w:r w:rsidR="00E65430">
        <w:rPr>
          <w:sz w:val="18"/>
          <w:szCs w:val="20"/>
        </w:rPr>
        <w:t xml:space="preserve">his/her potential. </w:t>
      </w:r>
      <w:r w:rsidRPr="00BE6701">
        <w:rPr>
          <w:sz w:val="18"/>
          <w:szCs w:val="20"/>
        </w:rPr>
        <w:t>Over 170 courses are offered, so</w:t>
      </w:r>
      <w:r w:rsidR="00E65430">
        <w:rPr>
          <w:sz w:val="18"/>
          <w:szCs w:val="20"/>
        </w:rPr>
        <w:t>me on different ability levels.</w:t>
      </w:r>
      <w:r w:rsidRPr="00BE6701">
        <w:rPr>
          <w:sz w:val="18"/>
          <w:szCs w:val="20"/>
        </w:rPr>
        <w:t xml:space="preserve"> Placement into levels is determined by proficiency test scores, department chair recommendations, and </w:t>
      </w:r>
      <w:r w:rsidR="00E65430">
        <w:rPr>
          <w:sz w:val="18"/>
          <w:szCs w:val="20"/>
        </w:rPr>
        <w:t xml:space="preserve">previous academic performance. </w:t>
      </w:r>
      <w:r w:rsidRPr="00BE6701">
        <w:rPr>
          <w:sz w:val="18"/>
          <w:szCs w:val="20"/>
        </w:rPr>
        <w:t>Classes are approximately 50 minutes in length, five days a week. Honor levels are offered in all core academic subjects and for</w:t>
      </w:r>
      <w:r w:rsidR="00E65430">
        <w:rPr>
          <w:sz w:val="18"/>
          <w:szCs w:val="20"/>
        </w:rPr>
        <w:t>eign language beyond level two.</w:t>
      </w:r>
      <w:r w:rsidRPr="00BE6701">
        <w:rPr>
          <w:sz w:val="18"/>
          <w:szCs w:val="20"/>
        </w:rPr>
        <w:t xml:space="preserve"> Many courses are offered for advanced credit and/or advanced placement</w:t>
      </w:r>
      <w:r w:rsidRPr="00BE6701">
        <w:rPr>
          <w:sz w:val="22"/>
          <w:szCs w:val="20"/>
        </w:rPr>
        <w:t xml:space="preserve">.  </w:t>
      </w:r>
    </w:p>
    <w:p w14:paraId="0202ADB7" w14:textId="77777777" w:rsidR="00BE6701" w:rsidRDefault="00BE6701" w:rsidP="002960AF">
      <w:pPr>
        <w:jc w:val="left"/>
        <w:rPr>
          <w:b/>
          <w:color w:val="1F4E79" w:themeColor="accent1" w:themeShade="80"/>
          <w:sz w:val="18"/>
          <w:szCs w:val="20"/>
        </w:rPr>
      </w:pPr>
    </w:p>
    <w:p w14:paraId="4685629A" w14:textId="6B612098" w:rsidR="000B0704" w:rsidRDefault="000B0704" w:rsidP="002960AF">
      <w:pPr>
        <w:jc w:val="left"/>
        <w:rPr>
          <w:b/>
          <w:color w:val="1F4E79" w:themeColor="accent1" w:themeShade="80"/>
          <w:sz w:val="18"/>
          <w:szCs w:val="20"/>
        </w:rPr>
      </w:pPr>
    </w:p>
    <w:p w14:paraId="082C47E1" w14:textId="594C0F8B" w:rsidR="000B0704" w:rsidRDefault="000B0704" w:rsidP="002960AF">
      <w:pPr>
        <w:jc w:val="left"/>
        <w:rPr>
          <w:b/>
          <w:color w:val="1F4E79" w:themeColor="accent1" w:themeShade="80"/>
          <w:sz w:val="18"/>
          <w:szCs w:val="20"/>
        </w:rPr>
      </w:pPr>
      <w:r>
        <w:rPr>
          <w:b/>
          <w:color w:val="1F4E79" w:themeColor="accent1" w:themeShade="80"/>
          <w:sz w:val="18"/>
          <w:szCs w:val="20"/>
        </w:rPr>
        <w:t>GRADUATION REQUIREMENTS:</w:t>
      </w:r>
    </w:p>
    <w:p w14:paraId="55FD36FD" w14:textId="0117860E" w:rsidR="00F95E42" w:rsidRDefault="00F95E42" w:rsidP="002960AF">
      <w:pPr>
        <w:jc w:val="left"/>
        <w:rPr>
          <w:i/>
          <w:sz w:val="18"/>
          <w:szCs w:val="20"/>
        </w:rPr>
      </w:pPr>
      <w:r w:rsidRPr="00F95E42">
        <w:rPr>
          <w:i/>
          <w:sz w:val="18"/>
          <w:szCs w:val="20"/>
        </w:rPr>
        <w:t>24 Credits</w:t>
      </w:r>
    </w:p>
    <w:p w14:paraId="7E7E69C6" w14:textId="012B839E" w:rsidR="00F95E42" w:rsidRDefault="00F95E42" w:rsidP="002960AF">
      <w:pPr>
        <w:jc w:val="left"/>
        <w:rPr>
          <w:sz w:val="18"/>
          <w:szCs w:val="20"/>
        </w:rPr>
      </w:pPr>
    </w:p>
    <w:p w14:paraId="7D64F433" w14:textId="37D93932" w:rsidR="00F95E42" w:rsidRDefault="00F95E42" w:rsidP="002960AF">
      <w:pPr>
        <w:jc w:val="left"/>
        <w:rPr>
          <w:sz w:val="18"/>
          <w:szCs w:val="20"/>
        </w:rPr>
      </w:pPr>
      <w:r>
        <w:rPr>
          <w:sz w:val="18"/>
          <w:szCs w:val="20"/>
        </w:rPr>
        <w:t>English: 4 credits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Fine Art: 1 credit</w:t>
      </w:r>
    </w:p>
    <w:p w14:paraId="6E388247" w14:textId="23740E94" w:rsidR="00F95E42" w:rsidRDefault="00F95E42" w:rsidP="002960AF">
      <w:pPr>
        <w:jc w:val="left"/>
        <w:rPr>
          <w:sz w:val="18"/>
          <w:szCs w:val="20"/>
        </w:rPr>
      </w:pPr>
      <w:r>
        <w:rPr>
          <w:sz w:val="18"/>
          <w:szCs w:val="20"/>
        </w:rPr>
        <w:t>Math: 3 credits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Practical Art: 1 credit</w:t>
      </w:r>
    </w:p>
    <w:p w14:paraId="7A716562" w14:textId="2420FE55" w:rsidR="00F95E42" w:rsidRDefault="00F95E42" w:rsidP="002960AF">
      <w:pPr>
        <w:jc w:val="left"/>
        <w:rPr>
          <w:sz w:val="18"/>
          <w:szCs w:val="20"/>
        </w:rPr>
      </w:pPr>
      <w:r>
        <w:rPr>
          <w:sz w:val="18"/>
          <w:szCs w:val="20"/>
        </w:rPr>
        <w:t>Social Studies: 3 credits</w:t>
      </w:r>
      <w:r>
        <w:rPr>
          <w:sz w:val="18"/>
          <w:szCs w:val="20"/>
        </w:rPr>
        <w:tab/>
        <w:t>Health: 0.5 Credits</w:t>
      </w:r>
    </w:p>
    <w:p w14:paraId="20C9C02C" w14:textId="1F6832D0" w:rsidR="00F95E42" w:rsidRDefault="00F95E42" w:rsidP="002960AF">
      <w:pPr>
        <w:jc w:val="left"/>
        <w:rPr>
          <w:sz w:val="18"/>
          <w:szCs w:val="20"/>
        </w:rPr>
      </w:pPr>
      <w:r>
        <w:rPr>
          <w:sz w:val="18"/>
          <w:szCs w:val="20"/>
        </w:rPr>
        <w:t>Science: 3 credits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Personal Finance: 0.5 credit</w:t>
      </w:r>
    </w:p>
    <w:p w14:paraId="7B720C68" w14:textId="29302A73" w:rsidR="00F95E42" w:rsidRDefault="00F95E42" w:rsidP="002960AF">
      <w:pPr>
        <w:jc w:val="left"/>
        <w:rPr>
          <w:sz w:val="18"/>
          <w:szCs w:val="20"/>
        </w:rPr>
      </w:pPr>
      <w:r>
        <w:rPr>
          <w:sz w:val="18"/>
          <w:szCs w:val="20"/>
        </w:rPr>
        <w:t>Physical Education: 1 credit</w:t>
      </w:r>
      <w:r>
        <w:rPr>
          <w:sz w:val="18"/>
          <w:szCs w:val="20"/>
        </w:rPr>
        <w:tab/>
        <w:t xml:space="preserve">Electives: 7 credits </w:t>
      </w:r>
    </w:p>
    <w:p w14:paraId="07A5300C" w14:textId="3AAFD8E1" w:rsidR="000B0704" w:rsidRPr="00F95E42" w:rsidRDefault="000B0704" w:rsidP="002960AF">
      <w:pPr>
        <w:jc w:val="left"/>
        <w:rPr>
          <w:i/>
          <w:sz w:val="18"/>
          <w:szCs w:val="20"/>
        </w:rPr>
      </w:pPr>
    </w:p>
    <w:p w14:paraId="4F7E3C68" w14:textId="77777777" w:rsidR="00BE6701" w:rsidRDefault="00BE6701" w:rsidP="00BE6701">
      <w:pPr>
        <w:jc w:val="left"/>
        <w:rPr>
          <w:b/>
          <w:color w:val="1F4E79" w:themeColor="accent1" w:themeShade="80"/>
          <w:sz w:val="18"/>
          <w:szCs w:val="20"/>
        </w:rPr>
      </w:pPr>
    </w:p>
    <w:p w14:paraId="0B902921" w14:textId="77777777" w:rsidR="00BE6701" w:rsidRDefault="00BE6701" w:rsidP="00BE6701">
      <w:pPr>
        <w:jc w:val="left"/>
        <w:rPr>
          <w:b/>
          <w:color w:val="1F4E79" w:themeColor="accent1" w:themeShade="80"/>
          <w:sz w:val="18"/>
          <w:szCs w:val="20"/>
        </w:rPr>
      </w:pPr>
    </w:p>
    <w:p w14:paraId="674D037A" w14:textId="38E02FA2" w:rsidR="000B0704" w:rsidRDefault="000B0704" w:rsidP="00BE6701">
      <w:pPr>
        <w:jc w:val="left"/>
        <w:rPr>
          <w:b/>
          <w:color w:val="1F4E79" w:themeColor="accent1" w:themeShade="80"/>
          <w:sz w:val="18"/>
          <w:szCs w:val="20"/>
        </w:rPr>
      </w:pPr>
      <w:r>
        <w:rPr>
          <w:b/>
          <w:color w:val="1F4E79" w:themeColor="accent1" w:themeShade="80"/>
          <w:sz w:val="18"/>
          <w:szCs w:val="20"/>
        </w:rPr>
        <w:t>GRADES:</w:t>
      </w:r>
      <w:r w:rsidR="00F95E42">
        <w:rPr>
          <w:b/>
          <w:color w:val="1F4E79" w:themeColor="accent1" w:themeShade="80"/>
          <w:sz w:val="18"/>
          <w:szCs w:val="20"/>
        </w:rPr>
        <w:t xml:space="preserve"> Based on a 4.0 Scale</w:t>
      </w:r>
    </w:p>
    <w:p w14:paraId="2634213F" w14:textId="45BAB3F7" w:rsidR="00F95E42" w:rsidRDefault="00BE6701" w:rsidP="002960AF">
      <w:pPr>
        <w:jc w:val="left"/>
        <w:rPr>
          <w:sz w:val="18"/>
          <w:szCs w:val="20"/>
        </w:rPr>
      </w:pPr>
      <w:r w:rsidRPr="00BE6701">
        <w:rPr>
          <w:sz w:val="18"/>
          <w:szCs w:val="20"/>
        </w:rPr>
        <w:t>Grades are weighted (designated by “+”) based on rigor of coursework</w:t>
      </w:r>
    </w:p>
    <w:p w14:paraId="2696EF5C" w14:textId="5DCC10BE" w:rsidR="00BE6701" w:rsidRPr="00BE6701" w:rsidRDefault="00BE6701" w:rsidP="002960AF">
      <w:pPr>
        <w:jc w:val="left"/>
        <w:rPr>
          <w:b/>
          <w:color w:val="1F4E79" w:themeColor="accent1" w:themeShade="80"/>
          <w:sz w:val="18"/>
          <w:szCs w:val="20"/>
        </w:rPr>
      </w:pPr>
    </w:p>
    <w:p w14:paraId="78AB404E" w14:textId="40CFCCF4" w:rsidR="00BE6701" w:rsidRPr="00BE6701" w:rsidRDefault="00BE6701" w:rsidP="00BE6701">
      <w:pPr>
        <w:ind w:left="720"/>
        <w:jc w:val="left"/>
        <w:rPr>
          <w:b/>
          <w:color w:val="1F4E79" w:themeColor="accent1" w:themeShade="80"/>
          <w:sz w:val="18"/>
          <w:szCs w:val="20"/>
        </w:rPr>
      </w:pPr>
      <w:r w:rsidRPr="00BE6701">
        <w:rPr>
          <w:b/>
          <w:color w:val="1F4E79" w:themeColor="accent1" w:themeShade="80"/>
          <w:sz w:val="18"/>
          <w:szCs w:val="20"/>
        </w:rPr>
        <w:t>Grades</w:t>
      </w:r>
      <w:r w:rsidRPr="00BE6701">
        <w:rPr>
          <w:b/>
          <w:color w:val="1F4E79" w:themeColor="accent1" w:themeShade="80"/>
          <w:sz w:val="18"/>
          <w:szCs w:val="20"/>
        </w:rPr>
        <w:tab/>
        <w:t>Regular</w:t>
      </w:r>
      <w:r w:rsidRPr="00BE6701">
        <w:rPr>
          <w:b/>
          <w:color w:val="1F4E79" w:themeColor="accent1" w:themeShade="80"/>
          <w:sz w:val="18"/>
          <w:szCs w:val="20"/>
        </w:rPr>
        <w:tab/>
        <w:t>Honors (+)</w:t>
      </w:r>
    </w:p>
    <w:p w14:paraId="04595CB6" w14:textId="77777777" w:rsidR="00BE6701" w:rsidRDefault="00BE6701" w:rsidP="00BE6701">
      <w:pPr>
        <w:ind w:left="720"/>
        <w:jc w:val="left"/>
        <w:rPr>
          <w:sz w:val="18"/>
          <w:szCs w:val="20"/>
        </w:rPr>
      </w:pPr>
      <w:r>
        <w:rPr>
          <w:sz w:val="18"/>
          <w:szCs w:val="20"/>
        </w:rPr>
        <w:t>A</w:t>
      </w:r>
      <w:r>
        <w:rPr>
          <w:sz w:val="18"/>
          <w:szCs w:val="20"/>
        </w:rPr>
        <w:tab/>
        <w:t>4.0</w:t>
      </w:r>
      <w:r>
        <w:rPr>
          <w:sz w:val="18"/>
          <w:szCs w:val="20"/>
        </w:rPr>
        <w:tab/>
        <w:t>5.0</w:t>
      </w:r>
    </w:p>
    <w:p w14:paraId="30A61297" w14:textId="77777777" w:rsidR="00BE6701" w:rsidRDefault="00BE6701" w:rsidP="00BE6701">
      <w:pPr>
        <w:ind w:left="720"/>
        <w:jc w:val="left"/>
        <w:rPr>
          <w:sz w:val="18"/>
          <w:szCs w:val="20"/>
        </w:rPr>
      </w:pPr>
      <w:r>
        <w:rPr>
          <w:sz w:val="18"/>
          <w:szCs w:val="20"/>
        </w:rPr>
        <w:t>B</w:t>
      </w:r>
      <w:r>
        <w:rPr>
          <w:sz w:val="18"/>
          <w:szCs w:val="20"/>
        </w:rPr>
        <w:tab/>
        <w:t>3.0</w:t>
      </w:r>
      <w:r>
        <w:rPr>
          <w:sz w:val="18"/>
          <w:szCs w:val="20"/>
        </w:rPr>
        <w:tab/>
        <w:t>4.0</w:t>
      </w:r>
    </w:p>
    <w:p w14:paraId="75F5BC6C" w14:textId="77777777" w:rsidR="00BE6701" w:rsidRDefault="00BE6701" w:rsidP="00BE6701">
      <w:pPr>
        <w:ind w:left="720"/>
        <w:jc w:val="left"/>
        <w:rPr>
          <w:sz w:val="18"/>
          <w:szCs w:val="20"/>
        </w:rPr>
      </w:pPr>
      <w:r>
        <w:rPr>
          <w:sz w:val="18"/>
          <w:szCs w:val="20"/>
        </w:rPr>
        <w:lastRenderedPageBreak/>
        <w:t>C</w:t>
      </w:r>
      <w:r>
        <w:rPr>
          <w:sz w:val="18"/>
          <w:szCs w:val="20"/>
        </w:rPr>
        <w:tab/>
        <w:t>2.0</w:t>
      </w:r>
      <w:r>
        <w:rPr>
          <w:sz w:val="18"/>
          <w:szCs w:val="20"/>
        </w:rPr>
        <w:tab/>
        <w:t>3.0</w:t>
      </w:r>
    </w:p>
    <w:p w14:paraId="15BBF16B" w14:textId="70BE9F64" w:rsidR="00BE6701" w:rsidRDefault="00E65430" w:rsidP="00BE6701">
      <w:pPr>
        <w:ind w:left="720"/>
        <w:jc w:val="left"/>
        <w:rPr>
          <w:sz w:val="18"/>
          <w:szCs w:val="20"/>
        </w:rPr>
      </w:pPr>
      <w:r>
        <w:rPr>
          <w:sz w:val="18"/>
          <w:szCs w:val="20"/>
        </w:rPr>
        <w:t>D</w:t>
      </w:r>
      <w:r>
        <w:rPr>
          <w:sz w:val="18"/>
          <w:szCs w:val="20"/>
        </w:rPr>
        <w:tab/>
        <w:t>1.0</w:t>
      </w:r>
      <w:r>
        <w:rPr>
          <w:sz w:val="18"/>
          <w:szCs w:val="20"/>
        </w:rPr>
        <w:tab/>
        <w:t>1</w:t>
      </w:r>
      <w:r w:rsidR="00BE6701">
        <w:rPr>
          <w:sz w:val="18"/>
          <w:szCs w:val="20"/>
        </w:rPr>
        <w:t>.0</w:t>
      </w:r>
    </w:p>
    <w:p w14:paraId="7EF6740B" w14:textId="49F07CF9" w:rsidR="00BE6701" w:rsidRDefault="00BE6701" w:rsidP="00BE6701">
      <w:pPr>
        <w:ind w:left="720"/>
        <w:jc w:val="left"/>
        <w:rPr>
          <w:sz w:val="18"/>
          <w:szCs w:val="20"/>
        </w:rPr>
      </w:pPr>
      <w:r>
        <w:rPr>
          <w:sz w:val="18"/>
          <w:szCs w:val="20"/>
        </w:rPr>
        <w:t>F</w:t>
      </w:r>
      <w:r>
        <w:rPr>
          <w:sz w:val="18"/>
          <w:szCs w:val="20"/>
        </w:rPr>
        <w:tab/>
        <w:t>0</w:t>
      </w:r>
      <w:r>
        <w:rPr>
          <w:sz w:val="18"/>
          <w:szCs w:val="20"/>
        </w:rPr>
        <w:tab/>
        <w:t xml:space="preserve">0 </w:t>
      </w:r>
      <w:r>
        <w:rPr>
          <w:sz w:val="18"/>
          <w:szCs w:val="20"/>
        </w:rPr>
        <w:tab/>
      </w:r>
    </w:p>
    <w:p w14:paraId="2CF6F066" w14:textId="77777777" w:rsidR="00A21C98" w:rsidRPr="00A21C98" w:rsidRDefault="00A21C98" w:rsidP="00973EF7">
      <w:pPr>
        <w:jc w:val="left"/>
        <w:rPr>
          <w:b/>
          <w:color w:val="1F4E79" w:themeColor="accent1" w:themeShade="80"/>
          <w:sz w:val="18"/>
          <w:szCs w:val="20"/>
        </w:rPr>
      </w:pPr>
    </w:p>
    <w:p w14:paraId="74E3DB79" w14:textId="1852BF5F" w:rsidR="00973EF7" w:rsidRPr="00A21C98" w:rsidRDefault="00A21C98" w:rsidP="00973EF7">
      <w:pPr>
        <w:jc w:val="left"/>
        <w:rPr>
          <w:b/>
          <w:color w:val="1F4E79" w:themeColor="accent1" w:themeShade="80"/>
          <w:sz w:val="18"/>
          <w:szCs w:val="20"/>
        </w:rPr>
      </w:pPr>
      <w:r w:rsidRPr="00A21C98">
        <w:rPr>
          <w:b/>
          <w:color w:val="1F4E79" w:themeColor="accent1" w:themeShade="80"/>
          <w:sz w:val="18"/>
          <w:szCs w:val="20"/>
        </w:rPr>
        <w:t>CLASS RANK:</w:t>
      </w:r>
    </w:p>
    <w:p w14:paraId="5B3431DC" w14:textId="77777777" w:rsidR="00E65430" w:rsidRDefault="00A21C98" w:rsidP="00A21C98">
      <w:pPr>
        <w:jc w:val="left"/>
        <w:rPr>
          <w:sz w:val="20"/>
          <w:szCs w:val="20"/>
        </w:rPr>
      </w:pPr>
      <w:r w:rsidRPr="00A21C98">
        <w:rPr>
          <w:sz w:val="20"/>
          <w:szCs w:val="20"/>
        </w:rPr>
        <w:t>Class rank is based on grades earned in all subjects prorated according to the amount of c</w:t>
      </w:r>
      <w:r w:rsidR="00E65430">
        <w:rPr>
          <w:sz w:val="20"/>
          <w:szCs w:val="20"/>
        </w:rPr>
        <w:t>redit offered for each course.</w:t>
      </w:r>
    </w:p>
    <w:p w14:paraId="2858D894" w14:textId="7F3DDF7E" w:rsidR="00A21C98" w:rsidRPr="00A21C98" w:rsidRDefault="00E65430" w:rsidP="00A21C98">
      <w:pPr>
        <w:jc w:val="left"/>
        <w:rPr>
          <w:sz w:val="20"/>
          <w:szCs w:val="20"/>
        </w:rPr>
      </w:pPr>
      <w:r w:rsidRPr="00A21C98">
        <w:rPr>
          <w:sz w:val="20"/>
          <w:szCs w:val="20"/>
        </w:rPr>
        <w:t>The</w:t>
      </w:r>
      <w:r w:rsidR="00A21C98" w:rsidRPr="00A21C98">
        <w:rPr>
          <w:sz w:val="20"/>
          <w:szCs w:val="20"/>
        </w:rPr>
        <w:t xml:space="preserve"> following grade scale is used:</w:t>
      </w:r>
    </w:p>
    <w:p w14:paraId="39846D10" w14:textId="3E02A822" w:rsidR="00A21C98" w:rsidRPr="00A21C98" w:rsidRDefault="00A21C98" w:rsidP="00973EF7">
      <w:pPr>
        <w:jc w:val="left"/>
        <w:rPr>
          <w:sz w:val="20"/>
          <w:szCs w:val="20"/>
        </w:rPr>
      </w:pPr>
      <w:r w:rsidRPr="00A21C98">
        <w:rPr>
          <w:sz w:val="20"/>
          <w:szCs w:val="20"/>
        </w:rPr>
        <w:t>A=4     B=3     C=2     D=1     F=0</w:t>
      </w:r>
    </w:p>
    <w:p w14:paraId="5644613A" w14:textId="77777777" w:rsidR="00A21C98" w:rsidRPr="00A21C98" w:rsidRDefault="00A21C98" w:rsidP="00973EF7">
      <w:pPr>
        <w:jc w:val="left"/>
        <w:rPr>
          <w:b/>
          <w:color w:val="1F4E79" w:themeColor="accent1" w:themeShade="80"/>
          <w:sz w:val="18"/>
          <w:szCs w:val="20"/>
        </w:rPr>
      </w:pPr>
    </w:p>
    <w:p w14:paraId="4AF3D5FD" w14:textId="1AC24308" w:rsidR="00A21C98" w:rsidRPr="00A21C98" w:rsidRDefault="00A21C98" w:rsidP="00973EF7">
      <w:pPr>
        <w:jc w:val="left"/>
        <w:rPr>
          <w:b/>
          <w:color w:val="1F4E79" w:themeColor="accent1" w:themeShade="80"/>
          <w:sz w:val="18"/>
          <w:szCs w:val="20"/>
        </w:rPr>
      </w:pPr>
      <w:r w:rsidRPr="00A21C98">
        <w:rPr>
          <w:b/>
          <w:color w:val="1F4E79" w:themeColor="accent1" w:themeShade="80"/>
          <w:sz w:val="18"/>
          <w:szCs w:val="20"/>
        </w:rPr>
        <w:t>ADVANCED PLACEMENT PROGRAM:</w:t>
      </w:r>
    </w:p>
    <w:p w14:paraId="1B64F5B0" w14:textId="0D59F499" w:rsidR="00A21C98" w:rsidRPr="00A21C98" w:rsidRDefault="00A21C98" w:rsidP="00A21C98">
      <w:pPr>
        <w:jc w:val="left"/>
        <w:rPr>
          <w:sz w:val="18"/>
          <w:szCs w:val="20"/>
        </w:rPr>
      </w:pPr>
      <w:r w:rsidRPr="00A21C98">
        <w:rPr>
          <w:sz w:val="18"/>
          <w:szCs w:val="20"/>
        </w:rPr>
        <w:t>There are twenty-two Advanced Placement courses offered to students. Approximately thirty percent of the senior class took at least one Advanced Placement Exam. Seventy-nine percent of tests scored at least a three or better. Francis Howel</w:t>
      </w:r>
      <w:r w:rsidR="00D12ACE">
        <w:rPr>
          <w:sz w:val="18"/>
          <w:szCs w:val="20"/>
        </w:rPr>
        <w:t>l High School had a total of 46 AP Scholars. 32 were Scholars; 5</w:t>
      </w:r>
      <w:r w:rsidRPr="00A21C98">
        <w:rPr>
          <w:sz w:val="18"/>
          <w:szCs w:val="20"/>
        </w:rPr>
        <w:t xml:space="preserve"> were Scho</w:t>
      </w:r>
      <w:r w:rsidR="00D12ACE">
        <w:rPr>
          <w:sz w:val="18"/>
          <w:szCs w:val="20"/>
        </w:rPr>
        <w:t>lars with Honors; and 9</w:t>
      </w:r>
      <w:r w:rsidRPr="00A21C98">
        <w:rPr>
          <w:sz w:val="18"/>
          <w:szCs w:val="20"/>
        </w:rPr>
        <w:t xml:space="preserve"> were Scholars with Distinction</w:t>
      </w:r>
      <w:r w:rsidR="00D12ACE">
        <w:rPr>
          <w:sz w:val="18"/>
          <w:szCs w:val="20"/>
        </w:rPr>
        <w:t>.</w:t>
      </w:r>
    </w:p>
    <w:p w14:paraId="59A14871" w14:textId="0B32243A" w:rsidR="00A21C98" w:rsidRDefault="00A21C98" w:rsidP="00973EF7">
      <w:pPr>
        <w:jc w:val="left"/>
        <w:rPr>
          <w:sz w:val="18"/>
          <w:szCs w:val="20"/>
        </w:rPr>
      </w:pPr>
    </w:p>
    <w:p w14:paraId="5FDA7D14" w14:textId="133F2219" w:rsidR="00A21C98" w:rsidRPr="00A21C98" w:rsidRDefault="00A21C98" w:rsidP="00973EF7">
      <w:pPr>
        <w:jc w:val="left"/>
        <w:rPr>
          <w:b/>
          <w:color w:val="1F4E79" w:themeColor="accent1" w:themeShade="80"/>
          <w:sz w:val="18"/>
          <w:szCs w:val="20"/>
        </w:rPr>
      </w:pPr>
      <w:r w:rsidRPr="00A21C98">
        <w:rPr>
          <w:b/>
          <w:color w:val="1F4E79" w:themeColor="accent1" w:themeShade="80"/>
          <w:sz w:val="18"/>
          <w:szCs w:val="20"/>
        </w:rPr>
        <w:t xml:space="preserve">STANDARDIZED TESTING DATA: </w:t>
      </w:r>
    </w:p>
    <w:p w14:paraId="780BD865" w14:textId="5777C6AB" w:rsidR="00A21C98" w:rsidRPr="00A21C98" w:rsidRDefault="00D12ACE" w:rsidP="00973EF7">
      <w:pPr>
        <w:jc w:val="left"/>
        <w:rPr>
          <w:sz w:val="18"/>
          <w:szCs w:val="20"/>
        </w:rPr>
      </w:pPr>
      <w:r>
        <w:rPr>
          <w:sz w:val="18"/>
          <w:szCs w:val="20"/>
        </w:rPr>
        <w:t>The 2020</w:t>
      </w:r>
      <w:r w:rsidR="00A21C98" w:rsidRPr="00A21C98">
        <w:rPr>
          <w:sz w:val="18"/>
          <w:szCs w:val="20"/>
        </w:rPr>
        <w:t xml:space="preserve"> graduates who took the ACT exam earned an average composite of 22.0. </w:t>
      </w:r>
    </w:p>
    <w:p w14:paraId="48087898" w14:textId="20120FB0" w:rsidR="00A21C98" w:rsidRPr="00A21C98" w:rsidRDefault="00A21C98" w:rsidP="00973EF7">
      <w:pPr>
        <w:jc w:val="left"/>
        <w:rPr>
          <w:sz w:val="18"/>
          <w:szCs w:val="20"/>
        </w:rPr>
      </w:pPr>
    </w:p>
    <w:p w14:paraId="6FF08729" w14:textId="6C4AECC7" w:rsidR="00A21C98" w:rsidRPr="00A21C98" w:rsidRDefault="00A21C98" w:rsidP="00973EF7">
      <w:pPr>
        <w:jc w:val="left"/>
        <w:rPr>
          <w:b/>
          <w:color w:val="1F4E79" w:themeColor="accent1" w:themeShade="80"/>
          <w:sz w:val="18"/>
          <w:szCs w:val="20"/>
        </w:rPr>
      </w:pPr>
      <w:r w:rsidRPr="00A21C98">
        <w:rPr>
          <w:b/>
          <w:color w:val="1F4E79" w:themeColor="accent1" w:themeShade="80"/>
          <w:sz w:val="18"/>
          <w:szCs w:val="20"/>
        </w:rPr>
        <w:t>SCHOLARSHIP MONIES:</w:t>
      </w:r>
    </w:p>
    <w:p w14:paraId="116A9205" w14:textId="3E590785" w:rsidR="00A21C98" w:rsidRPr="00A21C98" w:rsidRDefault="001C2360" w:rsidP="00973EF7">
      <w:pPr>
        <w:jc w:val="left"/>
        <w:rPr>
          <w:sz w:val="18"/>
          <w:szCs w:val="20"/>
        </w:rPr>
      </w:pPr>
      <w:r>
        <w:rPr>
          <w:sz w:val="18"/>
          <w:szCs w:val="20"/>
        </w:rPr>
        <w:t>The Class of 2020</w:t>
      </w:r>
      <w:r w:rsidR="00A21C98" w:rsidRPr="00A21C98">
        <w:rPr>
          <w:sz w:val="18"/>
          <w:szCs w:val="20"/>
        </w:rPr>
        <w:t xml:space="preserve"> was offered $13,907,335 dollars in scholarship monies. </w:t>
      </w:r>
    </w:p>
    <w:p w14:paraId="2406F846" w14:textId="3A6F6501" w:rsidR="00A21C98" w:rsidRDefault="00A21C98" w:rsidP="00973EF7">
      <w:pPr>
        <w:jc w:val="left"/>
        <w:rPr>
          <w:sz w:val="22"/>
          <w:szCs w:val="20"/>
        </w:rPr>
      </w:pPr>
    </w:p>
    <w:p w14:paraId="5E82AD74" w14:textId="25EAFFA9" w:rsidR="00A21C98" w:rsidRPr="00A21C98" w:rsidRDefault="00A21C98" w:rsidP="00973EF7">
      <w:pPr>
        <w:jc w:val="left"/>
        <w:rPr>
          <w:b/>
          <w:color w:val="1F4E79" w:themeColor="accent1" w:themeShade="80"/>
          <w:sz w:val="18"/>
          <w:szCs w:val="20"/>
        </w:rPr>
      </w:pPr>
      <w:r w:rsidRPr="00A21C98">
        <w:rPr>
          <w:b/>
          <w:color w:val="1F4E79" w:themeColor="accent1" w:themeShade="80"/>
          <w:sz w:val="18"/>
          <w:szCs w:val="20"/>
        </w:rPr>
        <w:t>MISSOURI BRIGHT FLIGHT SCHOLARS:</w:t>
      </w:r>
    </w:p>
    <w:p w14:paraId="435EC871" w14:textId="76C85C00" w:rsidR="00A21C98" w:rsidRPr="00A21C98" w:rsidRDefault="00A21C98" w:rsidP="00973EF7">
      <w:pPr>
        <w:jc w:val="left"/>
        <w:rPr>
          <w:sz w:val="20"/>
        </w:rPr>
      </w:pPr>
      <w:r w:rsidRPr="00A21C98">
        <w:rPr>
          <w:sz w:val="20"/>
        </w:rPr>
        <w:t xml:space="preserve">The Missouri Higher Education Academic Scholarship Program is a merit-based program for top-ranked high school seniors to attend approved Missouri postsecondary schools. Students must earn a qualifying ACT score of 31 or higher to receive this recognition. </w:t>
      </w:r>
      <w:r w:rsidR="001C2360">
        <w:rPr>
          <w:sz w:val="20"/>
        </w:rPr>
        <w:t>46 students from the class of 2020</w:t>
      </w:r>
      <w:r w:rsidRPr="00A21C98">
        <w:rPr>
          <w:sz w:val="20"/>
        </w:rPr>
        <w:t xml:space="preserve"> were Bright Flight Scholars</w:t>
      </w:r>
    </w:p>
    <w:p w14:paraId="464416E0" w14:textId="2B6A2E11" w:rsidR="00A21C98" w:rsidRPr="00A21C98" w:rsidRDefault="00A21C98" w:rsidP="00973EF7">
      <w:pPr>
        <w:jc w:val="left"/>
        <w:rPr>
          <w:sz w:val="18"/>
          <w:szCs w:val="18"/>
        </w:rPr>
      </w:pPr>
    </w:p>
    <w:p w14:paraId="52D94BD7" w14:textId="4924E2A6" w:rsidR="00A21C98" w:rsidRPr="00A21C98" w:rsidRDefault="00A21C98" w:rsidP="00973EF7">
      <w:pPr>
        <w:jc w:val="left"/>
        <w:rPr>
          <w:b/>
          <w:color w:val="1F4E79" w:themeColor="accent1" w:themeShade="80"/>
          <w:sz w:val="18"/>
          <w:szCs w:val="18"/>
        </w:rPr>
      </w:pPr>
      <w:r w:rsidRPr="00A21C98">
        <w:rPr>
          <w:b/>
          <w:color w:val="1F4E79" w:themeColor="accent1" w:themeShade="80"/>
          <w:sz w:val="18"/>
          <w:szCs w:val="18"/>
        </w:rPr>
        <w:t>POST-GRADUATE PLANS:</w:t>
      </w:r>
    </w:p>
    <w:p w14:paraId="704D78F1" w14:textId="1D001E3A" w:rsidR="00A21C98" w:rsidRPr="00A21C98" w:rsidRDefault="00D12ACE" w:rsidP="00A21C98">
      <w:pPr>
        <w:jc w:val="left"/>
        <w:rPr>
          <w:sz w:val="18"/>
          <w:szCs w:val="18"/>
        </w:rPr>
      </w:pPr>
      <w:r>
        <w:rPr>
          <w:sz w:val="18"/>
          <w:szCs w:val="18"/>
        </w:rPr>
        <w:t>86</w:t>
      </w:r>
      <w:r w:rsidR="00A21C98" w:rsidRPr="00A21C98">
        <w:rPr>
          <w:sz w:val="18"/>
          <w:szCs w:val="18"/>
        </w:rPr>
        <w:t>% plan to attend a four-year college</w:t>
      </w:r>
    </w:p>
    <w:p w14:paraId="6725ACFC" w14:textId="472D5100" w:rsidR="00A21C98" w:rsidRPr="00A21C98" w:rsidRDefault="00D12ACE" w:rsidP="00A21C98">
      <w:pPr>
        <w:jc w:val="left"/>
        <w:rPr>
          <w:sz w:val="18"/>
          <w:szCs w:val="18"/>
        </w:rPr>
      </w:pPr>
      <w:r>
        <w:rPr>
          <w:sz w:val="18"/>
          <w:szCs w:val="18"/>
        </w:rPr>
        <w:t>9</w:t>
      </w:r>
      <w:r w:rsidR="00A21C98" w:rsidRPr="00A21C98">
        <w:rPr>
          <w:sz w:val="18"/>
          <w:szCs w:val="18"/>
        </w:rPr>
        <w:t>% plan to attend a two-year college</w:t>
      </w:r>
    </w:p>
    <w:p w14:paraId="2717E814" w14:textId="77777777" w:rsidR="00A21C98" w:rsidRPr="00A21C98" w:rsidRDefault="00A21C98" w:rsidP="00973EF7">
      <w:pPr>
        <w:jc w:val="left"/>
        <w:rPr>
          <w:b/>
          <w:color w:val="1F4E79" w:themeColor="accent1" w:themeShade="80"/>
          <w:sz w:val="18"/>
          <w:szCs w:val="20"/>
        </w:rPr>
      </w:pPr>
    </w:p>
    <w:sectPr w:rsidR="00A21C98" w:rsidRPr="00A21C98" w:rsidSect="00973EF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EB12" w14:textId="77777777" w:rsidR="005D1F62" w:rsidRDefault="005D1F62" w:rsidP="0096583C">
      <w:r>
        <w:separator/>
      </w:r>
    </w:p>
  </w:endnote>
  <w:endnote w:type="continuationSeparator" w:id="0">
    <w:p w14:paraId="78B466EA" w14:textId="77777777" w:rsidR="005D1F62" w:rsidRDefault="005D1F62" w:rsidP="009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F1A7" w14:textId="77777777" w:rsidR="005D1F62" w:rsidRDefault="005D1F62" w:rsidP="0096583C">
      <w:r>
        <w:separator/>
      </w:r>
    </w:p>
  </w:footnote>
  <w:footnote w:type="continuationSeparator" w:id="0">
    <w:p w14:paraId="028E52B5" w14:textId="77777777" w:rsidR="005D1F62" w:rsidRDefault="005D1F62" w:rsidP="009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CD45" w14:textId="69E22550" w:rsidR="0096583C" w:rsidRDefault="0096583C" w:rsidP="0096583C">
    <w:pPr>
      <w:rPr>
        <w:sz w:val="44"/>
        <w:szCs w:val="44"/>
      </w:rPr>
    </w:pPr>
    <w:r>
      <w:rPr>
        <w:sz w:val="44"/>
        <w:szCs w:val="44"/>
      </w:rPr>
      <w:t xml:space="preserve">FRANCIS </w:t>
    </w:r>
    <w:smartTag w:uri="urn:schemas-microsoft-com:office:smarttags" w:element="PlaceName">
      <w:r>
        <w:rPr>
          <w:sz w:val="44"/>
          <w:szCs w:val="44"/>
        </w:rPr>
        <w:t>HOWELL</w:t>
      </w:r>
    </w:smartTag>
    <w:r>
      <w:rPr>
        <w:sz w:val="44"/>
        <w:szCs w:val="44"/>
      </w:rPr>
      <w:t xml:space="preserve"> HIGH SCHOOL</w:t>
    </w:r>
  </w:p>
  <w:p w14:paraId="31C19D9E" w14:textId="77777777" w:rsidR="0096583C" w:rsidRPr="00473060" w:rsidRDefault="0096583C" w:rsidP="0096583C">
    <w:pPr>
      <w:rPr>
        <w:sz w:val="20"/>
        <w:szCs w:val="20"/>
      </w:rPr>
    </w:pPr>
    <w:r w:rsidRPr="00473060">
      <w:rPr>
        <w:sz w:val="20"/>
        <w:szCs w:val="20"/>
      </w:rPr>
      <w:t>7001 Highway 94 South, St. Charles, MO 63304 • (636)-851-4700 • FAX (636)851-4116</w:t>
    </w:r>
  </w:p>
  <w:p w14:paraId="4771DBA0" w14:textId="5054436F" w:rsidR="0096583C" w:rsidRPr="0096583C" w:rsidRDefault="00AD7C2F" w:rsidP="0096583C">
    <w:pPr>
      <w:rPr>
        <w:b/>
        <w:sz w:val="18"/>
      </w:rPr>
    </w:pPr>
    <w:hyperlink r:id="rId1" w:history="1">
      <w:r w:rsidR="0096583C" w:rsidRPr="00FA3227">
        <w:rPr>
          <w:rStyle w:val="Hyperlink"/>
          <w:sz w:val="20"/>
          <w:szCs w:val="20"/>
        </w:rPr>
        <w:t>https://fhsdfhhs.sharpschool.net/</w:t>
      </w:r>
    </w:hyperlink>
    <w:r w:rsidR="0096583C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C3"/>
    <w:rsid w:val="000B0704"/>
    <w:rsid w:val="00130306"/>
    <w:rsid w:val="001C2360"/>
    <w:rsid w:val="002132C2"/>
    <w:rsid w:val="002960AF"/>
    <w:rsid w:val="00346E71"/>
    <w:rsid w:val="00410BBD"/>
    <w:rsid w:val="00473060"/>
    <w:rsid w:val="005C1C14"/>
    <w:rsid w:val="005D1F62"/>
    <w:rsid w:val="0068678D"/>
    <w:rsid w:val="006A4DAA"/>
    <w:rsid w:val="0077724F"/>
    <w:rsid w:val="008759A2"/>
    <w:rsid w:val="008C5DE7"/>
    <w:rsid w:val="008E37D6"/>
    <w:rsid w:val="00964E71"/>
    <w:rsid w:val="0096583C"/>
    <w:rsid w:val="00973EF7"/>
    <w:rsid w:val="00A21C98"/>
    <w:rsid w:val="00AD7C2F"/>
    <w:rsid w:val="00B12F96"/>
    <w:rsid w:val="00BA17C3"/>
    <w:rsid w:val="00BE6701"/>
    <w:rsid w:val="00C93EFE"/>
    <w:rsid w:val="00D12ACE"/>
    <w:rsid w:val="00E65430"/>
    <w:rsid w:val="00EE3CC3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3833DB"/>
  <w15:chartTrackingRefBased/>
  <w15:docId w15:val="{1C875DB4-C96C-4614-B134-5BEDB84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6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060"/>
    <w:rPr>
      <w:color w:val="0000FF"/>
      <w:u w:val="single"/>
    </w:rPr>
  </w:style>
  <w:style w:type="table" w:styleId="TableGrid">
    <w:name w:val="Table Grid"/>
    <w:basedOn w:val="TableNormal"/>
    <w:uiPriority w:val="39"/>
    <w:rsid w:val="0013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3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hsdfhhs.sharpschoo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93A01BB2FE438F7F889BD3A9A311" ma:contentTypeVersion="10" ma:contentTypeDescription="Create a new document." ma:contentTypeScope="" ma:versionID="937706f6f2fe2cdfd5372893ceeff8cf">
  <xsd:schema xmlns:xsd="http://www.w3.org/2001/XMLSchema" xmlns:xs="http://www.w3.org/2001/XMLSchema" xmlns:p="http://schemas.microsoft.com/office/2006/metadata/properties" xmlns:ns3="fdd7e677-27dd-436b-a817-92c70ecb23ae" targetNamespace="http://schemas.microsoft.com/office/2006/metadata/properties" ma:root="true" ma:fieldsID="3a1e214cea5ee1e3fd94691525b5e0d8" ns3:_="">
    <xsd:import namespace="fdd7e677-27dd-436b-a817-92c70ecb2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7e677-27dd-436b-a817-92c70ecb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98C4-F0E1-4C24-B619-F25ABA8955C9}">
  <ds:schemaRefs>
    <ds:schemaRef ds:uri="http://schemas.microsoft.com/office/2006/documentManagement/types"/>
    <ds:schemaRef ds:uri="http://purl.org/dc/terms/"/>
    <ds:schemaRef ds:uri="fdd7e677-27dd-436b-a817-92c70ecb23a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10542A-BEC8-409E-BA52-DD9FE3DC3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1AFC0-8B70-4B48-AE5E-ABDA887E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7e677-27dd-436b-a817-92c70ecb2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25EBF-EE08-4D01-B5E3-09125A6B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GINN, LAUREN</dc:creator>
  <cp:keywords/>
  <dc:description/>
  <cp:lastModifiedBy>GINN, LAUREN</cp:lastModifiedBy>
  <cp:revision>2</cp:revision>
  <dcterms:created xsi:type="dcterms:W3CDTF">2020-09-14T12:19:00Z</dcterms:created>
  <dcterms:modified xsi:type="dcterms:W3CDTF">2020-09-14T12:19:00Z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0x010100B6C293A01BB2FE438F7F889BD3A9A311</vt:lpwstr>
  </property>
</Properties>
</file>